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x,N</m:t>
            </m:r>
          </m:e>
          <m:sub>
            <m:r>
              <w:rPr>
                <w:rFonts w:ascii="Cambria Math" w:eastAsiaTheme="minorEastAsia" w:hAnsi="Cambria Math"/>
              </w:rPr>
              <m:t>QLL</m:t>
            </m:r>
          </m:sub>
        </m:sSub>
        <m:r>
          <w:rPr>
            <w:rFonts w:ascii="Cambria Math" w:eastAsiaTheme="minorEastAsia" w:hAnsi="Cambria Math"/>
          </w:rPr>
          <m:t>)</m:t>
        </m:r>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2B4FD3" w:rsidP="000E103A">
      <w:pPr>
        <w:pStyle w:val="ListParagraph"/>
        <w:numPr>
          <w:ilvl w:val="0"/>
          <w:numId w:val="35"/>
        </w:numPr>
      </w:pPr>
      <w:r>
        <w:rPr>
          <w:rFonts w:eastAsiaTheme="minorEastAsia"/>
          <w:iCs/>
        </w:rPr>
        <w:t>A</w:t>
      </w:r>
      <w:r w:rsidR="000E103A">
        <w:rPr>
          <w:rFonts w:eastAsiaTheme="minorEastAsia"/>
          <w:iCs/>
        </w:rPr>
        <w:t xml:space="preserve"> </w:t>
      </w:r>
      <w:r>
        <w:rPr>
          <w:rFonts w:eastAsiaTheme="minorEastAsia"/>
          <w:iCs/>
        </w:rPr>
        <w:t xml:space="preserve">temperature-dependent </w:t>
      </w:r>
      <w:r w:rsidR="000E103A">
        <w:rPr>
          <w:rFonts w:eastAsiaTheme="minorEastAsia"/>
          <w:iCs/>
        </w:rPr>
        <w:t xml:space="preserve">surface diffusion coefficient is </w:t>
      </w:r>
      <w:r>
        <w:rPr>
          <w:rFonts w:eastAsiaTheme="minorEastAsia"/>
        </w:rPr>
        <w:t xml:space="preserve">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 and given by</w:t>
      </w:r>
      <w:r w:rsidR="000E103A">
        <w:rPr>
          <w:rFonts w:eastAsiaTheme="minorEastAsia"/>
          <w:iCs/>
        </w:rPr>
        <w:t xml:space="preserve"> </w:t>
      </w:r>
    </w:p>
    <w:p w:rsidR="000E103A" w:rsidRPr="0008477C" w:rsidRDefault="000E103A" w:rsidP="000E103A">
      <w:pPr>
        <w:ind w:left="360"/>
      </w:pPr>
    </w:p>
    <w:p w:rsidR="000E103A" w:rsidRDefault="0018225E"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(8)</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sidR="00627C31">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627C3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r>
          <w:rPr>
            <w:rFonts w:ascii="Cambria Math" w:eastAsiaTheme="minorEastAsia" w:hAnsi="Cambria Math"/>
          </w:rPr>
          <m:t>=273 K</m:t>
        </m:r>
      </m:oMath>
      <w:r w:rsidR="002B4FD3">
        <w:rPr>
          <w:rFonts w:eastAsiaTheme="minorEastAsia"/>
        </w:rPr>
        <w:t xml:space="preserve">. </w:t>
      </w:r>
      <w:r w:rsidR="00B55CBB">
        <w:rPr>
          <w:rFonts w:eastAsiaTheme="minorEastAsia"/>
        </w:rPr>
        <w:t>For</w:t>
      </w:r>
      <w:r w:rsidR="0018225E">
        <w:rPr>
          <w:rFonts w:eastAsiaTheme="minorEastAsia"/>
        </w:rPr>
        <w:t xml:space="preserve"> comparison, Di </w:t>
      </w:r>
      <w:proofErr w:type="spellStart"/>
      <w:r w:rsidR="0018225E">
        <w:rPr>
          <w:rFonts w:eastAsiaTheme="minorEastAsia"/>
        </w:rPr>
        <w:t>Prenzio</w:t>
      </w:r>
      <w:proofErr w:type="spellEnd"/>
      <w:r w:rsidR="0018225E">
        <w:rPr>
          <w:rFonts w:eastAsiaTheme="minorEastAsia"/>
        </w:rPr>
        <w:t xml:space="preserve"> et al, 2020, report </w:t>
      </w:r>
      <w:r w:rsidR="00596C4D">
        <w:rPr>
          <w:rFonts w:eastAsiaTheme="minorEastAsia"/>
        </w:rPr>
        <w:t>a</w:t>
      </w:r>
      <w:r w:rsidR="0018225E">
        <w:rPr>
          <w:rFonts w:eastAsiaTheme="minorEastAsia"/>
        </w:rPr>
        <w:t xml:space="preserve"> </w:t>
      </w:r>
      <w:r w:rsidR="00596C4D">
        <w:rPr>
          <w:rFonts w:eastAsiaTheme="minorEastAsia"/>
        </w:rPr>
        <w:t>surface diffusion coefficient of</w:t>
      </w:r>
      <w:r w:rsidR="0018225E">
        <w:rPr>
          <w:rFonts w:eastAsiaTheme="minorEastAsia"/>
        </w:rPr>
        <w:t xml:space="preserve"> </w:t>
      </w:r>
      <m:oMath>
        <m:r>
          <w:rPr>
            <w:rFonts w:ascii="Cambria Math" w:eastAsiaTheme="minorEastAsia" w:hAnsi="Cambria Math"/>
          </w:rPr>
          <m:t>3</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m:t>
            </m:r>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8D64DF">
        <w:rPr>
          <w:rFonts w:eastAsiaTheme="minorEastAsia"/>
        </w:rPr>
        <w:t xml:space="preserve"> at </w:t>
      </w:r>
      <w:r w:rsidR="008D64DF" w:rsidRPr="008D64DF">
        <w:t>-5°C</w:t>
      </w:r>
      <w:r w:rsidR="00627C31">
        <w:t xml:space="preserve">, which </w:t>
      </w:r>
      <w:r w:rsidR="00596C4D">
        <w:rPr>
          <w:rFonts w:eastAsiaTheme="minorEastAsia"/>
        </w:rPr>
        <w:t xml:space="preserve">using </w:t>
      </w:r>
      <w:r w:rsidR="00596C4D">
        <w:rPr>
          <w:rFonts w:eastAsiaTheme="minorEastAsia"/>
        </w:rPr>
        <w:t>this value of</w:t>
      </w:r>
      <w:r w:rsidR="00596C4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oMath>
      <w:r w:rsidR="00596C4D">
        <w:rPr>
          <w:rFonts w:eastAsiaTheme="minorEastAsia"/>
        </w:rPr>
        <w:t xml:space="preserve"> </w:t>
      </w:r>
      <w:r w:rsidR="00627C31">
        <w:t>corresponds to</w:t>
      </w:r>
      <w:r w:rsidR="00596C4D">
        <w:t xml:space="preserv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m:t>
        </m:r>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96C4D">
        <w:rPr>
          <w:rFonts w:eastAsiaTheme="minorEastAsia"/>
        </w:rPr>
        <w:t xml:space="preserve">. That is, </w:t>
      </w:r>
      <w:r w:rsidR="00596C4D">
        <w:rPr>
          <w:rFonts w:eastAsiaTheme="minorEastAsia"/>
        </w:rPr>
        <w:t xml:space="preserve">Di </w:t>
      </w:r>
      <w:proofErr w:type="spellStart"/>
      <w:r w:rsidR="00596C4D">
        <w:rPr>
          <w:rFonts w:eastAsiaTheme="minorEastAsia"/>
        </w:rPr>
        <w:t>Prenzio</w:t>
      </w:r>
      <w:proofErr w:type="spellEnd"/>
      <w:r w:rsidR="00596C4D">
        <w:rPr>
          <w:rFonts w:eastAsiaTheme="minorEastAsia"/>
        </w:rPr>
        <w:t xml:space="preserve"> et al, 2020</w:t>
      </w:r>
      <w:r w:rsidR="00596C4D">
        <w:rPr>
          <w:rFonts w:eastAsiaTheme="minorEastAsia"/>
        </w:rPr>
        <w:t xml:space="preserve"> consider surface diffusivity to be greater than that given in Eq. 8.</w:t>
      </w:r>
    </w:p>
    <w:p w:rsidR="008D64DF" w:rsidRPr="006A7F72" w:rsidRDefault="008D64DF" w:rsidP="0018225E"/>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lastRenderedPageBreak/>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w:t>
      </w:r>
      <w:r>
        <w:rPr>
          <w:rFonts w:eastAsiaTheme="minorEastAsia"/>
        </w:rPr>
        <w:lastRenderedPageBreak/>
        <w:t xml:space="preserve">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rPr>
                <w:noProof/>
              </w:rPr>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rPr>
                <w:noProof/>
              </w:rPr>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rPr>
                <w:noProof/>
              </w:rPr>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rPr>
                <w:noProof/>
              </w:rPr>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rPr>
                <w:noProof/>
              </w:rPr>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rPr>
                <w:noProof/>
              </w:rPr>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rPr>
                <w:noProof/>
              </w:rPr>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rPr>
                <w:noProof/>
              </w:rPr>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rPr>
                <w:noProof/>
              </w:rPr>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rPr>
                <w:noProof/>
              </w:rPr>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lastRenderedPageBreak/>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the V-shaped growing baseline (see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rPr>
                <w:noProof/>
              </w:rPr>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587E2A">
        <w:t>four</w:t>
      </w:r>
      <w:r>
        <w:t xml:space="preserve"> questions</w:t>
      </w:r>
      <w:r w:rsidR="0086518D">
        <w:t xml:space="preserve">, with the eventual goal of </w:t>
      </w:r>
      <w:r w:rsidR="00587E2A">
        <w:t>comparing</w:t>
      </w:r>
      <w:r w:rsidR="0086518D">
        <w:t xml:space="preserve"> </w:t>
      </w:r>
      <w:r w:rsidR="00587E2A">
        <w:t>with</w:t>
      </w:r>
      <w:r w:rsidR="0086518D">
        <w:t xml:space="preserve"> </w:t>
      </w:r>
      <w:r w:rsidR="00587E2A">
        <w:t>our</w:t>
      </w:r>
      <w:r w:rsidR="0086518D">
        <w:t xml:space="preserve"> QLC-2 results. </w:t>
      </w:r>
      <w:r w:rsidR="00B363DC">
        <w:t xml:space="preserve"> </w:t>
      </w:r>
      <w:r w:rsidR="00587E2A">
        <w:t>We begin by</w:t>
      </w:r>
      <w:r w:rsidR="0086518D">
        <w:t xml:space="preserve"> examin</w:t>
      </w:r>
      <w:r w:rsidR="00587E2A">
        <w:t>ing</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3B5C31">
        <w:t>Two</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BC1FA9" w:rsidP="00D7299C">
      <w:r>
        <w:t>T</w:t>
      </w:r>
      <w:r w:rsidR="00E0676C">
        <w:t xml:space="preserve">he </w:t>
      </w:r>
      <w:r w:rsidR="00EA5C10">
        <w:t xml:space="preserve">curvature </w:t>
      </w:r>
      <w:r w:rsidR="00587E2A">
        <w:t>just mentioned</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000000"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BC1FA9" w:rsidP="00E0676C">
      <w:r>
        <w:t>We can also</w:t>
      </w:r>
      <w:r w:rsidR="00E0676C">
        <w:t xml:space="preserv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sidR="00E0676C">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sidR="001F3908">
        <w:rPr>
          <w:rFonts w:eastAsiaTheme="minorEastAsia"/>
        </w:rPr>
        <w:t>. S</w:t>
      </w:r>
      <w:r w:rsidR="00E0676C">
        <w:t>imilar</w:t>
      </w:r>
      <w:r w:rsidR="00587E2A">
        <w:t xml:space="preserve"> </w:t>
      </w:r>
      <w:r w:rsidR="00E0676C">
        <w:t xml:space="preserve">lengths appear in </w:t>
      </w:r>
      <w:r w:rsidR="00587E2A">
        <w:t>the other three</w:t>
      </w:r>
      <w:r w:rsidR="0079546F">
        <w:t xml:space="preserve"> </w:t>
      </w:r>
      <w:r w:rsidR="00587E2A">
        <w:t>(</w:t>
      </w:r>
      <w:r w:rsidR="00E0676C">
        <w:t>growing</w:t>
      </w:r>
      <w:r w:rsidR="00587E2A">
        <w:t>)</w:t>
      </w:r>
      <w:r w:rsidR="00E0676C">
        <w:t xml:space="preserve"> crystals</w:t>
      </w:r>
      <w:r w:rsidR="0079546F">
        <w:t xml:space="preserve"> too</w:t>
      </w:r>
      <w:r w:rsidR="00E0676C">
        <w:t>.</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Pr>
          <w:rFonts w:eastAsiaTheme="minorEastAsia"/>
        </w:rPr>
        <w:t>.</w:t>
      </w:r>
    </w:p>
    <w:p w:rsidR="00E0676C" w:rsidRDefault="00E0676C" w:rsidP="0086518D"/>
    <w:p w:rsidR="00C70DE1" w:rsidRDefault="00BC1FA9" w:rsidP="00C70DE1">
      <w:r>
        <w:t>Second</w:t>
      </w:r>
      <w:r w:rsidR="00C70DE1">
        <w:t xml:space="preserve">, we consider facet resilience. Specifically, we examine the ability of a faceted surface, prepared under growth conditions but then subjected to a perturbation that causes roughening or distortion, to recover to its initial, smooth-appearing faceted state when the initial growth conditions are restored. An example is shown in Fig. </w:t>
      </w:r>
      <w:r w:rsidR="00E0676C">
        <w:t>8</w:t>
      </w:r>
      <w:r w:rsidR="00C70DE1">
        <w:t>, in which a rough surface is seen to respond to lowered temperature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rPr>
                <w:noProof/>
              </w:rPr>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 xml:space="preserve">Comparison of QLC-2 with SEM/GNBF </w:t>
      </w:r>
      <w:r w:rsidR="00AC5E38">
        <w:rPr>
          <w:b/>
          <w:bCs/>
        </w:rPr>
        <w:t>results</w:t>
      </w:r>
    </w:p>
    <w:p w:rsidR="00E0676C" w:rsidRDefault="00E0676C" w:rsidP="00E0676C">
      <w:pPr>
        <w:rPr>
          <w:b/>
          <w:bCs/>
        </w:rPr>
      </w:pPr>
    </w:p>
    <w:p w:rsidR="00112352" w:rsidRPr="00AC5E38" w:rsidRDefault="00AC5E38" w:rsidP="00AC5E38">
      <w:r>
        <w:t xml:space="preserve">We have noted that the ESEM/GNBG observations suggest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Pr>
          <w:rFonts w:eastAsiaTheme="minorEastAsia"/>
        </w:rPr>
        <w:t>.</w:t>
      </w:r>
      <w:r>
        <w:t xml:space="preserve"> Since the characteristic length scale predicted by</w:t>
      </w:r>
      <w:r w:rsidR="0079546F">
        <w:t xml:space="preserve"> QLC-2</w:t>
      </w:r>
      <w:r>
        <w:t>,</w:t>
      </w:r>
      <w:r w:rsidR="0079546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≈2 μm</m:t>
        </m:r>
      </m:oMath>
      <w:r>
        <w:t>, is intermediate between these,</w:t>
      </w:r>
      <w:r w:rsidR="00E0676C">
        <w:t xml:space="preserve"> </w:t>
      </w:r>
      <w:r>
        <w:t xml:space="preserve">we can hypothesize that </w:t>
      </w:r>
      <w:r>
        <w:rPr>
          <w:rFonts w:eastAsiaTheme="minorEastAsia"/>
        </w:rPr>
        <w:t>QLC-2 could provide some insight into the connection between the two observed scales, by some as-yet unidentified</w:t>
      </w:r>
      <w:r w:rsidR="00112352">
        <w:rPr>
          <w:rFonts w:eastAsiaTheme="minorEastAsia"/>
        </w:rPr>
        <w:t xml:space="preserve"> mechanism. This 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000000"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sidR="00666484">
        <w:rPr>
          <w:rFonts w:eastAsiaTheme="minorEastAsia"/>
        </w:rPr>
        <w:tab/>
      </w:r>
      <w:r w:rsidR="00666484">
        <w:rPr>
          <w:rFonts w:eastAsiaTheme="minorEastAsia"/>
        </w:rPr>
        <w:tab/>
      </w:r>
      <w:r w:rsidR="00666484">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 xml:space="preserve">Thus, we see that </w:t>
      </w:r>
      <w:r w:rsidR="004C790D">
        <w:rPr>
          <w:rFonts w:eastAsiaTheme="minorEastAsia"/>
        </w:rPr>
        <w:t>a key</w:t>
      </w:r>
      <w:r>
        <w:rPr>
          <w:rFonts w:eastAsiaTheme="minorEastAsia"/>
        </w:rPr>
        <w:t xml:space="preserve"> </w:t>
      </w:r>
      <w:r w:rsidR="004C790D">
        <w:rPr>
          <w:rFonts w:eastAsiaTheme="minorEastAsia"/>
        </w:rPr>
        <w:t>characteristic</w:t>
      </w:r>
      <w:r>
        <w:rPr>
          <w:rFonts w:eastAsiaTheme="minorEastAsia"/>
        </w:rPr>
        <w:t xml:space="preserve"> length </w:t>
      </w:r>
      <w:r w:rsidR="00216103">
        <w:rPr>
          <w:rFonts w:eastAsiaTheme="minorEastAsia"/>
        </w:rPr>
        <w:t>predicted by QLC-2</w:t>
      </w:r>
      <w:r>
        <w:rPr>
          <w:rFonts w:eastAsiaTheme="minorEastAsia"/>
        </w:rPr>
        <w:t xml:space="preserve"> </w:t>
      </w:r>
      <w:r w:rsidR="00216103">
        <w:rPr>
          <w:rFonts w:eastAsiaTheme="minorEastAsia"/>
        </w:rPr>
        <w:t xml:space="preserve">depends </w:t>
      </w:r>
      <w:r>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w:t>
      </w:r>
      <w:r w:rsidRPr="001323F9">
        <w:rPr>
          <w:rFonts w:eastAsiaTheme="minorEastAsia"/>
        </w:rPr>
        <w:lastRenderedPageBreak/>
        <w:t xml:space="preserve">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18225E" w:rsidRDefault="0018225E" w:rsidP="003B1635">
      <w:pPr>
        <w:rPr>
          <w:rFonts w:eastAsiaTheme="minorEastAsia"/>
          <w:u w:val="single"/>
        </w:rPr>
      </w:pPr>
    </w:p>
    <w:p w:rsidR="0018225E" w:rsidRDefault="0018225E" w:rsidP="003B1635">
      <w:pPr>
        <w:rPr>
          <w:rFonts w:eastAsiaTheme="minorEastAsia"/>
        </w:rPr>
      </w:pPr>
      <w:r w:rsidRPr="0018225E">
        <w:rPr>
          <w:rFonts w:eastAsiaTheme="minorEastAsia"/>
        </w:rPr>
        <w:lastRenderedPageBreak/>
        <w:t>Need to add</w:t>
      </w:r>
      <w:r>
        <w:rPr>
          <w:rFonts w:eastAsiaTheme="minorEastAsia"/>
        </w:rPr>
        <w:t>:</w:t>
      </w:r>
    </w:p>
    <w:p w:rsidR="0018225E" w:rsidRPr="0018225E" w:rsidRDefault="0018225E" w:rsidP="0018225E">
      <w:pPr>
        <w:rPr>
          <w:rFonts w:eastAsiaTheme="minorEastAsia"/>
        </w:rPr>
      </w:pPr>
      <w:r w:rsidRPr="0018225E">
        <w:rPr>
          <w:rFonts w:eastAsiaTheme="minorEastAsia"/>
        </w:rPr>
        <w:t xml:space="preserve">Di </w:t>
      </w:r>
      <w:proofErr w:type="spellStart"/>
      <w:r w:rsidRPr="0018225E">
        <w:rPr>
          <w:rFonts w:eastAsiaTheme="minorEastAsia"/>
        </w:rPr>
        <w:t>Prenzio</w:t>
      </w:r>
      <w:proofErr w:type="spellEnd"/>
      <w:r w:rsidRPr="0018225E">
        <w:rPr>
          <w:rFonts w:eastAsiaTheme="minorEastAsia"/>
        </w:rPr>
        <w:t xml:space="preserve"> et al, 2020, </w:t>
      </w:r>
      <w:r w:rsidRPr="0018225E">
        <w:rPr>
          <w:rFonts w:eastAsiaTheme="minorEastAsia"/>
        </w:rPr>
        <w:t>Superficial self-diffusion coefficient in Ih-ICE</w:t>
      </w:r>
      <w:r w:rsidRPr="0018225E">
        <w:rPr>
          <w:rFonts w:eastAsiaTheme="minorEastAsia"/>
        </w:rPr>
        <w:t>.</w:t>
      </w:r>
    </w:p>
    <w:p w:rsidR="0018225E" w:rsidRPr="0018225E" w:rsidRDefault="0018225E" w:rsidP="003B1635">
      <w:pPr>
        <w:rPr>
          <w:rFonts w:eastAsiaTheme="minorEastAsia"/>
        </w:rPr>
      </w:pP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C5159" w:rsidRDefault="002C5159">
      <w:pPr>
        <w:rPr>
          <w:rFonts w:eastAsiaTheme="minorEastAsia"/>
          <w:noProof/>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p w:rsidR="002C5159" w:rsidRDefault="002C5159" w:rsidP="003B1635">
      <w:pPr>
        <w:rPr>
          <w:rFonts w:eastAsiaTheme="minorEastAsia"/>
        </w:rPr>
      </w:pPr>
    </w:p>
    <w:p w:rsidR="002C5159" w:rsidRDefault="002C5159">
      <w:pPr>
        <w:rPr>
          <w:rFonts w:eastAsiaTheme="minorEastAsia"/>
        </w:rPr>
      </w:pPr>
      <w:r>
        <w:rPr>
          <w:rFonts w:eastAsiaTheme="minorEastAsia"/>
        </w:rPr>
        <w:br w:type="page"/>
      </w:r>
    </w:p>
    <w:p w:rsidR="002C5159" w:rsidRPr="002C5159" w:rsidRDefault="002C5159" w:rsidP="002C5159">
      <w:pPr>
        <w:jc w:val="right"/>
        <w:rPr>
          <w:rFonts w:eastAsiaTheme="minorEastAsia"/>
        </w:rPr>
      </w:pPr>
    </w:p>
    <w:p w:rsidR="002C5159" w:rsidRDefault="002C5159" w:rsidP="002C5159">
      <w:pPr>
        <w:jc w:val="right"/>
        <w:rPr>
          <w:rFonts w:eastAsiaTheme="minorEastAsia"/>
        </w:rPr>
      </w:pPr>
    </w:p>
    <w:p w:rsidR="007F2805" w:rsidRDefault="007F2805" w:rsidP="007F2805">
      <w:pPr>
        <w:rPr>
          <w:rFonts w:eastAsiaTheme="minorEastAsia"/>
        </w:rPr>
      </w:pPr>
      <w:r>
        <w:rPr>
          <w:rFonts w:eastAsiaTheme="minorEastAsia"/>
        </w:rPr>
        <w:t xml:space="preserve">First, get </w:t>
      </w:r>
      <w:proofErr w:type="spellStart"/>
      <w:r>
        <w:rPr>
          <w:rFonts w:eastAsiaTheme="minorEastAsia"/>
        </w:rPr>
        <w:t>sigma_m</w:t>
      </w:r>
      <w:proofErr w:type="spellEnd"/>
      <w:r>
        <w:rPr>
          <w:rFonts w:eastAsiaTheme="minorEastAsia"/>
        </w:rPr>
        <w:t xml:space="preserve"> in the Fourier space:</w:t>
      </w:r>
    </w:p>
    <w:p w:rsidR="007F2805" w:rsidRDefault="00000000" w:rsidP="007F2805">
      <w:pPr>
        <w:jc w:val="cente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r>
            <w:rPr>
              <w:rFonts w:ascii="Cambria Math" w:eastAsiaTheme="minorEastAsia" w:hAnsi="Cambria Math"/>
            </w:rPr>
            <m:t>=FT(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Multiply by the kinetic velocity:</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rsidR="007F2805" w:rsidRPr="007F2805" w:rsidRDefault="00000000" w:rsidP="007F2805">
      <w:pPr>
        <w:jc w:val="righ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m:oMathPara>
    </w:p>
    <w:p w:rsidR="007F2805" w:rsidRDefault="007F2805" w:rsidP="007F2805">
      <w:pPr>
        <w:jc w:val="right"/>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Add to the diffusion term:</w:t>
      </w:r>
    </w:p>
    <w:p w:rsidR="007F2805" w:rsidRPr="007F2805" w:rsidRDefault="00000000" w:rsidP="007F2805">
      <w:pPr>
        <w:jc w:val="center"/>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7F2805">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 xml:space="preserve"> in Cartesian space:</w:t>
      </w:r>
    </w:p>
    <w:p w:rsidR="007F2805" w:rsidRDefault="007F2805" w:rsidP="007F2805">
      <w:pPr>
        <w:rPr>
          <w:rFonts w:eastAsiaTheme="minorEastAsia"/>
        </w:rPr>
      </w:pPr>
    </w:p>
    <w:p w:rsidR="007F2805" w:rsidRPr="007F2805" w:rsidRDefault="00000000" w:rsidP="007F280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=IFT(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xml:space="preserve"> in Cartesian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Convert to Fourier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=FT(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Default="007F2805" w:rsidP="002C5159">
      <w:pPr>
        <w:jc w:val="right"/>
        <w:rPr>
          <w:rFonts w:eastAsiaTheme="minorEastAsia"/>
        </w:rPr>
      </w:pPr>
    </w:p>
    <w:p w:rsidR="007F2805" w:rsidRDefault="007F2805"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+IFT(</m:t>
        </m:r>
      </m:oMath>
      <w:r w:rsidR="002C5159">
        <w:rPr>
          <w:rFonts w:eastAsiaTheme="minorEastAsia"/>
        </w:rPr>
        <w:t xml:space="preserve"> </w:t>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(16a)</w:t>
      </w:r>
    </w:p>
    <w:p w:rsidR="007F2805" w:rsidRDefault="007F2805" w:rsidP="002C5159">
      <w:pPr>
        <w:jc w:val="right"/>
        <w:rPr>
          <w:rFonts w:eastAsiaTheme="minorEastAsia"/>
        </w:rPr>
      </w:pPr>
    </w:p>
    <w:p w:rsidR="007F2805" w:rsidRDefault="007F2805" w:rsidP="002C5159">
      <w:pPr>
        <w:jc w:val="right"/>
        <w:rPr>
          <w:rFonts w:eastAsiaTheme="minorEastAsia"/>
        </w:rPr>
      </w:pPr>
    </w:p>
    <w:p w:rsidR="007F2805" w:rsidRDefault="00000000" w:rsidP="007F2805">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(1a)</w:t>
      </w: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Pr="002C5159" w:rsidRDefault="007F2805" w:rsidP="002C5159">
      <w:pPr>
        <w:jc w:val="right"/>
        <w:rPr>
          <w:rFonts w:eastAsiaTheme="minorEastAsia"/>
        </w:rPr>
      </w:pPr>
    </w:p>
    <w:p w:rsidR="002C5159" w:rsidRPr="002C5159" w:rsidRDefault="002C5159"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(1a)</w:t>
      </w:r>
    </w:p>
    <w:p w:rsidR="002C5159" w:rsidRDefault="002C5159" w:rsidP="002C5159"/>
    <w:p w:rsidR="002C5159" w:rsidRDefault="00000000" w:rsidP="002C5159">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(1b)</w:t>
      </w:r>
    </w:p>
    <w:p w:rsidR="002C5159" w:rsidRDefault="002C5159" w:rsidP="003B1635">
      <w:pPr>
        <w:rPr>
          <w:rFonts w:eastAsiaTheme="minorEastAsia"/>
        </w:rPr>
      </w:pPr>
    </w:p>
    <w:p w:rsidR="002C5159" w:rsidRDefault="002C5159" w:rsidP="003B1635">
      <w:pPr>
        <w:rPr>
          <w:rFonts w:eastAsiaTheme="minorEastAsia"/>
        </w:rPr>
      </w:pPr>
    </w:p>
    <w:p w:rsidR="002C5159" w:rsidRDefault="002C5159" w:rsidP="003B1635">
      <w:pPr>
        <w:rPr>
          <w:rFonts w:eastAsiaTheme="minorEastAsia"/>
        </w:rPr>
      </w:pPr>
    </w:p>
    <w:sectPr w:rsidR="002C515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5784" w:rsidRDefault="00065784" w:rsidP="001647A8">
      <w:r>
        <w:separator/>
      </w:r>
    </w:p>
  </w:endnote>
  <w:endnote w:type="continuationSeparator" w:id="0">
    <w:p w:rsidR="00065784" w:rsidRDefault="00065784"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5784" w:rsidRDefault="00065784" w:rsidP="001647A8">
      <w:r>
        <w:separator/>
      </w:r>
    </w:p>
  </w:footnote>
  <w:footnote w:type="continuationSeparator" w:id="0">
    <w:p w:rsidR="00065784" w:rsidRDefault="00065784"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5784"/>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25E"/>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1F5F"/>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4FD3"/>
    <w:rsid w:val="002B5BF1"/>
    <w:rsid w:val="002B6906"/>
    <w:rsid w:val="002C11F4"/>
    <w:rsid w:val="002C3067"/>
    <w:rsid w:val="002C3DC9"/>
    <w:rsid w:val="002C4B0C"/>
    <w:rsid w:val="002C5159"/>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A9"/>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B5C31"/>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A3FD9"/>
    <w:rsid w:val="004B357D"/>
    <w:rsid w:val="004B36F4"/>
    <w:rsid w:val="004B439A"/>
    <w:rsid w:val="004B6E1D"/>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6C4D"/>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27C31"/>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111"/>
    <w:rsid w:val="007E4AC6"/>
    <w:rsid w:val="007E4E93"/>
    <w:rsid w:val="007F1651"/>
    <w:rsid w:val="007F2805"/>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711C6"/>
    <w:rsid w:val="008737F8"/>
    <w:rsid w:val="008741CD"/>
    <w:rsid w:val="00874FEC"/>
    <w:rsid w:val="00876171"/>
    <w:rsid w:val="00880316"/>
    <w:rsid w:val="00880C1E"/>
    <w:rsid w:val="00890F11"/>
    <w:rsid w:val="00893947"/>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64DF"/>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55CBB"/>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1FA9"/>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4E8"/>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2E75D"/>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471">
      <w:bodyDiv w:val="1"/>
      <w:marLeft w:val="0"/>
      <w:marRight w:val="0"/>
      <w:marTop w:val="0"/>
      <w:marBottom w:val="0"/>
      <w:divBdr>
        <w:top w:val="none" w:sz="0" w:space="0" w:color="auto"/>
        <w:left w:val="none" w:sz="0" w:space="0" w:color="auto"/>
        <w:bottom w:val="none" w:sz="0" w:space="0" w:color="auto"/>
        <w:right w:val="none" w:sz="0" w:space="0" w:color="auto"/>
      </w:divBdr>
      <w:divsChild>
        <w:div w:id="1108037818">
          <w:marLeft w:val="0"/>
          <w:marRight w:val="0"/>
          <w:marTop w:val="0"/>
          <w:marBottom w:val="0"/>
          <w:divBdr>
            <w:top w:val="none" w:sz="0" w:space="0" w:color="auto"/>
            <w:left w:val="none" w:sz="0" w:space="0" w:color="auto"/>
            <w:bottom w:val="none" w:sz="0" w:space="0" w:color="auto"/>
            <w:right w:val="none" w:sz="0" w:space="0" w:color="auto"/>
          </w:divBdr>
          <w:divsChild>
            <w:div w:id="1503357617">
              <w:marLeft w:val="0"/>
              <w:marRight w:val="0"/>
              <w:marTop w:val="0"/>
              <w:marBottom w:val="0"/>
              <w:divBdr>
                <w:top w:val="none" w:sz="0" w:space="0" w:color="auto"/>
                <w:left w:val="none" w:sz="0" w:space="0" w:color="auto"/>
                <w:bottom w:val="none" w:sz="0" w:space="0" w:color="auto"/>
                <w:right w:val="none" w:sz="0" w:space="0" w:color="auto"/>
              </w:divBdr>
              <w:divsChild>
                <w:div w:id="19075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538126351">
      <w:bodyDiv w:val="1"/>
      <w:marLeft w:val="0"/>
      <w:marRight w:val="0"/>
      <w:marTop w:val="0"/>
      <w:marBottom w:val="0"/>
      <w:divBdr>
        <w:top w:val="none" w:sz="0" w:space="0" w:color="auto"/>
        <w:left w:val="none" w:sz="0" w:space="0" w:color="auto"/>
        <w:bottom w:val="none" w:sz="0" w:space="0" w:color="auto"/>
        <w:right w:val="none" w:sz="0" w:space="0" w:color="auto"/>
      </w:divBdr>
      <w:divsChild>
        <w:div w:id="1906640887">
          <w:marLeft w:val="0"/>
          <w:marRight w:val="0"/>
          <w:marTop w:val="0"/>
          <w:marBottom w:val="0"/>
          <w:divBdr>
            <w:top w:val="none" w:sz="0" w:space="0" w:color="auto"/>
            <w:left w:val="none" w:sz="0" w:space="0" w:color="auto"/>
            <w:bottom w:val="none" w:sz="0" w:space="0" w:color="auto"/>
            <w:right w:val="none" w:sz="0" w:space="0" w:color="auto"/>
          </w:divBdr>
          <w:divsChild>
            <w:div w:id="533276210">
              <w:marLeft w:val="0"/>
              <w:marRight w:val="0"/>
              <w:marTop w:val="0"/>
              <w:marBottom w:val="0"/>
              <w:divBdr>
                <w:top w:val="none" w:sz="0" w:space="0" w:color="auto"/>
                <w:left w:val="none" w:sz="0" w:space="0" w:color="auto"/>
                <w:bottom w:val="none" w:sz="0" w:space="0" w:color="auto"/>
                <w:right w:val="none" w:sz="0" w:space="0" w:color="auto"/>
              </w:divBdr>
              <w:divsChild>
                <w:div w:id="20693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06653">
      <w:bodyDiv w:val="1"/>
      <w:marLeft w:val="0"/>
      <w:marRight w:val="0"/>
      <w:marTop w:val="0"/>
      <w:marBottom w:val="0"/>
      <w:divBdr>
        <w:top w:val="none" w:sz="0" w:space="0" w:color="auto"/>
        <w:left w:val="none" w:sz="0" w:space="0" w:color="auto"/>
        <w:bottom w:val="none" w:sz="0" w:space="0" w:color="auto"/>
        <w:right w:val="none" w:sz="0" w:space="0" w:color="auto"/>
      </w:divBdr>
      <w:divsChild>
        <w:div w:id="2118598818">
          <w:marLeft w:val="0"/>
          <w:marRight w:val="0"/>
          <w:marTop w:val="0"/>
          <w:marBottom w:val="0"/>
          <w:divBdr>
            <w:top w:val="none" w:sz="0" w:space="0" w:color="auto"/>
            <w:left w:val="none" w:sz="0" w:space="0" w:color="auto"/>
            <w:bottom w:val="none" w:sz="0" w:space="0" w:color="auto"/>
            <w:right w:val="none" w:sz="0" w:space="0" w:color="auto"/>
          </w:divBdr>
          <w:divsChild>
            <w:div w:id="1021662247">
              <w:marLeft w:val="0"/>
              <w:marRight w:val="0"/>
              <w:marTop w:val="0"/>
              <w:marBottom w:val="0"/>
              <w:divBdr>
                <w:top w:val="none" w:sz="0" w:space="0" w:color="auto"/>
                <w:left w:val="none" w:sz="0" w:space="0" w:color="auto"/>
                <w:bottom w:val="none" w:sz="0" w:space="0" w:color="auto"/>
                <w:right w:val="none" w:sz="0" w:space="0" w:color="auto"/>
              </w:divBdr>
              <w:divsChild>
                <w:div w:id="2958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17">
      <w:bodyDiv w:val="1"/>
      <w:marLeft w:val="0"/>
      <w:marRight w:val="0"/>
      <w:marTop w:val="0"/>
      <w:marBottom w:val="0"/>
      <w:divBdr>
        <w:top w:val="none" w:sz="0" w:space="0" w:color="auto"/>
        <w:left w:val="none" w:sz="0" w:space="0" w:color="auto"/>
        <w:bottom w:val="none" w:sz="0" w:space="0" w:color="auto"/>
        <w:right w:val="none" w:sz="0" w:space="0" w:color="auto"/>
      </w:divBdr>
      <w:divsChild>
        <w:div w:id="1394428517">
          <w:marLeft w:val="0"/>
          <w:marRight w:val="0"/>
          <w:marTop w:val="0"/>
          <w:marBottom w:val="0"/>
          <w:divBdr>
            <w:top w:val="none" w:sz="0" w:space="0" w:color="auto"/>
            <w:left w:val="none" w:sz="0" w:space="0" w:color="auto"/>
            <w:bottom w:val="none" w:sz="0" w:space="0" w:color="auto"/>
            <w:right w:val="none" w:sz="0" w:space="0" w:color="auto"/>
          </w:divBdr>
          <w:divsChild>
            <w:div w:id="631834950">
              <w:marLeft w:val="0"/>
              <w:marRight w:val="0"/>
              <w:marTop w:val="0"/>
              <w:marBottom w:val="0"/>
              <w:divBdr>
                <w:top w:val="none" w:sz="0" w:space="0" w:color="auto"/>
                <w:left w:val="none" w:sz="0" w:space="0" w:color="auto"/>
                <w:bottom w:val="none" w:sz="0" w:space="0" w:color="auto"/>
                <w:right w:val="none" w:sz="0" w:space="0" w:color="auto"/>
              </w:divBdr>
              <w:divsChild>
                <w:div w:id="6188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06661083">
      <w:bodyDiv w:val="1"/>
      <w:marLeft w:val="0"/>
      <w:marRight w:val="0"/>
      <w:marTop w:val="0"/>
      <w:marBottom w:val="0"/>
      <w:divBdr>
        <w:top w:val="none" w:sz="0" w:space="0" w:color="auto"/>
        <w:left w:val="none" w:sz="0" w:space="0" w:color="auto"/>
        <w:bottom w:val="none" w:sz="0" w:space="0" w:color="auto"/>
        <w:right w:val="none" w:sz="0" w:space="0" w:color="auto"/>
      </w:divBdr>
      <w:divsChild>
        <w:div w:id="1505630412">
          <w:marLeft w:val="0"/>
          <w:marRight w:val="0"/>
          <w:marTop w:val="0"/>
          <w:marBottom w:val="0"/>
          <w:divBdr>
            <w:top w:val="none" w:sz="0" w:space="0" w:color="auto"/>
            <w:left w:val="none" w:sz="0" w:space="0" w:color="auto"/>
            <w:bottom w:val="none" w:sz="0" w:space="0" w:color="auto"/>
            <w:right w:val="none" w:sz="0" w:space="0" w:color="auto"/>
          </w:divBdr>
          <w:divsChild>
            <w:div w:id="1925794934">
              <w:marLeft w:val="0"/>
              <w:marRight w:val="0"/>
              <w:marTop w:val="0"/>
              <w:marBottom w:val="0"/>
              <w:divBdr>
                <w:top w:val="none" w:sz="0" w:space="0" w:color="auto"/>
                <w:left w:val="none" w:sz="0" w:space="0" w:color="auto"/>
                <w:bottom w:val="none" w:sz="0" w:space="0" w:color="auto"/>
                <w:right w:val="none" w:sz="0" w:space="0" w:color="auto"/>
              </w:divBdr>
              <w:divsChild>
                <w:div w:id="5283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7616477">
      <w:bodyDiv w:val="1"/>
      <w:marLeft w:val="0"/>
      <w:marRight w:val="0"/>
      <w:marTop w:val="0"/>
      <w:marBottom w:val="0"/>
      <w:divBdr>
        <w:top w:val="none" w:sz="0" w:space="0" w:color="auto"/>
        <w:left w:val="none" w:sz="0" w:space="0" w:color="auto"/>
        <w:bottom w:val="none" w:sz="0" w:space="0" w:color="auto"/>
        <w:right w:val="none" w:sz="0" w:space="0" w:color="auto"/>
      </w:divBdr>
      <w:divsChild>
        <w:div w:id="1620263893">
          <w:marLeft w:val="0"/>
          <w:marRight w:val="0"/>
          <w:marTop w:val="0"/>
          <w:marBottom w:val="0"/>
          <w:divBdr>
            <w:top w:val="none" w:sz="0" w:space="0" w:color="auto"/>
            <w:left w:val="none" w:sz="0" w:space="0" w:color="auto"/>
            <w:bottom w:val="none" w:sz="0" w:space="0" w:color="auto"/>
            <w:right w:val="none" w:sz="0" w:space="0" w:color="auto"/>
          </w:divBdr>
          <w:divsChild>
            <w:div w:id="1942226266">
              <w:marLeft w:val="0"/>
              <w:marRight w:val="0"/>
              <w:marTop w:val="0"/>
              <w:marBottom w:val="0"/>
              <w:divBdr>
                <w:top w:val="none" w:sz="0" w:space="0" w:color="auto"/>
                <w:left w:val="none" w:sz="0" w:space="0" w:color="auto"/>
                <w:bottom w:val="none" w:sz="0" w:space="0" w:color="auto"/>
                <w:right w:val="none" w:sz="0" w:space="0" w:color="auto"/>
              </w:divBdr>
              <w:divsChild>
                <w:div w:id="2033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 w:id="2116245475">
      <w:bodyDiv w:val="1"/>
      <w:marLeft w:val="0"/>
      <w:marRight w:val="0"/>
      <w:marTop w:val="0"/>
      <w:marBottom w:val="0"/>
      <w:divBdr>
        <w:top w:val="none" w:sz="0" w:space="0" w:color="auto"/>
        <w:left w:val="none" w:sz="0" w:space="0" w:color="auto"/>
        <w:bottom w:val="none" w:sz="0" w:space="0" w:color="auto"/>
        <w:right w:val="none" w:sz="0" w:space="0" w:color="auto"/>
      </w:divBdr>
      <w:divsChild>
        <w:div w:id="165950327">
          <w:marLeft w:val="0"/>
          <w:marRight w:val="0"/>
          <w:marTop w:val="0"/>
          <w:marBottom w:val="0"/>
          <w:divBdr>
            <w:top w:val="none" w:sz="0" w:space="0" w:color="auto"/>
            <w:left w:val="none" w:sz="0" w:space="0" w:color="auto"/>
            <w:bottom w:val="none" w:sz="0" w:space="0" w:color="auto"/>
            <w:right w:val="none" w:sz="0" w:space="0" w:color="auto"/>
          </w:divBdr>
          <w:divsChild>
            <w:div w:id="978222926">
              <w:marLeft w:val="0"/>
              <w:marRight w:val="0"/>
              <w:marTop w:val="0"/>
              <w:marBottom w:val="0"/>
              <w:divBdr>
                <w:top w:val="none" w:sz="0" w:space="0" w:color="auto"/>
                <w:left w:val="none" w:sz="0" w:space="0" w:color="auto"/>
                <w:bottom w:val="none" w:sz="0" w:space="0" w:color="auto"/>
                <w:right w:val="none" w:sz="0" w:space="0" w:color="auto"/>
              </w:divBdr>
              <w:divsChild>
                <w:div w:id="11668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26</Pages>
  <Words>11842</Words>
  <Characters>67501</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30</cp:revision>
  <cp:lastPrinted>2024-03-11T17:46:00Z</cp:lastPrinted>
  <dcterms:created xsi:type="dcterms:W3CDTF">2024-03-12T17:01:00Z</dcterms:created>
  <dcterms:modified xsi:type="dcterms:W3CDTF">2024-06-10T19:55:00Z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